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DEE" w:rsidRPr="00843FC1" w:rsidRDefault="007570B9">
      <w:pPr>
        <w:rPr>
          <w:b/>
          <w:u w:val="single"/>
        </w:rPr>
      </w:pPr>
      <w:r w:rsidRPr="00843FC1">
        <w:rPr>
          <w:b/>
          <w:u w:val="single"/>
        </w:rPr>
        <w:t>New Employee module</w:t>
      </w:r>
    </w:p>
    <w:p w:rsidR="00843FC1" w:rsidRDefault="00843FC1"/>
    <w:p w:rsidR="00FE1860" w:rsidRDefault="00464C55">
      <w:r>
        <w:t>Intro to Bunge</w:t>
      </w:r>
    </w:p>
    <w:p w:rsidR="00E74143" w:rsidRDefault="00843FC1">
      <w:r>
        <w:t>See power point</w:t>
      </w:r>
    </w:p>
    <w:p w:rsidR="00843FC1" w:rsidRDefault="00843FC1">
      <w:r>
        <w:t xml:space="preserve">Read </w:t>
      </w:r>
      <w:proofErr w:type="gramStart"/>
      <w:r>
        <w:t>The</w:t>
      </w:r>
      <w:proofErr w:type="gramEnd"/>
      <w:r>
        <w:t xml:space="preserve"> Bunge Blue book pdf</w:t>
      </w:r>
    </w:p>
    <w:p w:rsidR="00464C55" w:rsidRDefault="00464C55">
      <w:r>
        <w:t>Safety at Bunge</w:t>
      </w:r>
    </w:p>
    <w:p w:rsidR="00280FC8" w:rsidRDefault="00280FC8"/>
    <w:p w:rsidR="00280FC8" w:rsidRDefault="00280FC8"/>
    <w:p w:rsidR="007570B9" w:rsidRPr="00843FC1" w:rsidRDefault="00FE1860">
      <w:pPr>
        <w:rPr>
          <w:b/>
        </w:rPr>
      </w:pPr>
      <w:r w:rsidRPr="00843FC1">
        <w:rPr>
          <w:b/>
        </w:rPr>
        <w:t>V</w:t>
      </w:r>
      <w:r w:rsidR="007570B9" w:rsidRPr="00843FC1">
        <w:rPr>
          <w:b/>
        </w:rPr>
        <w:t>ideos on Bunge Portal</w:t>
      </w:r>
    </w:p>
    <w:p w:rsidR="00843FC1" w:rsidRDefault="00843FC1" w:rsidP="00843FC1">
      <w:r>
        <w:t xml:space="preserve">On the Everything Bunge tab, underneath North America Departments and Functions select </w:t>
      </w:r>
      <w:r w:rsidR="007570B9">
        <w:t>Agribusiness</w:t>
      </w:r>
      <w:r>
        <w:t>, then go to the Resources section.  Watch the following videos in</w:t>
      </w:r>
    </w:p>
    <w:p w:rsidR="007570B9" w:rsidRPr="007570B9" w:rsidRDefault="007570B9">
      <w:pPr>
        <w:rPr>
          <w:b/>
          <w:u w:val="single"/>
        </w:rPr>
      </w:pPr>
      <w:r w:rsidRPr="007570B9">
        <w:rPr>
          <w:b/>
          <w:u w:val="single"/>
        </w:rPr>
        <w:t>Oilseed Value Chain Training</w:t>
      </w:r>
    </w:p>
    <w:p w:rsidR="00843FC1" w:rsidRDefault="00843FC1" w:rsidP="00843FC1">
      <w:pPr>
        <w:rPr>
          <w:b/>
          <w:u w:val="single"/>
        </w:rPr>
      </w:pPr>
      <w:r>
        <w:rPr>
          <w:b/>
          <w:u w:val="single"/>
        </w:rPr>
        <w:t>&amp;</w:t>
      </w:r>
    </w:p>
    <w:p w:rsidR="00843FC1" w:rsidRPr="00843FC1" w:rsidRDefault="00843FC1" w:rsidP="00843FC1">
      <w:pPr>
        <w:rPr>
          <w:b/>
          <w:u w:val="single"/>
        </w:rPr>
      </w:pPr>
      <w:r w:rsidRPr="00843FC1">
        <w:rPr>
          <w:b/>
          <w:u w:val="single"/>
        </w:rPr>
        <w:t xml:space="preserve">Life cycle of Corn, Soybean, Wheat </w:t>
      </w:r>
      <w:proofErr w:type="spellStart"/>
      <w:r w:rsidRPr="00843FC1">
        <w:rPr>
          <w:b/>
          <w:u w:val="single"/>
        </w:rPr>
        <w:t>Trianing</w:t>
      </w:r>
      <w:proofErr w:type="spellEnd"/>
    </w:p>
    <w:p w:rsidR="007570B9" w:rsidRDefault="007570B9"/>
    <w:p w:rsidR="0098464E" w:rsidRDefault="0098464E">
      <w:pPr>
        <w:rPr>
          <w:b/>
        </w:rPr>
      </w:pPr>
      <w:r>
        <w:rPr>
          <w:b/>
        </w:rPr>
        <w:t>Bunge Locations</w:t>
      </w:r>
      <w:r w:rsidR="00843FC1">
        <w:rPr>
          <w:b/>
        </w:rPr>
        <w:t xml:space="preserve"> </w:t>
      </w:r>
    </w:p>
    <w:p w:rsidR="00843FC1" w:rsidRPr="00843FC1" w:rsidRDefault="00843FC1">
      <w:r w:rsidRPr="00843FC1">
        <w:t>See BNA Maps power</w:t>
      </w:r>
      <w:r>
        <w:t xml:space="preserve"> </w:t>
      </w:r>
      <w:r w:rsidRPr="00843FC1">
        <w:t>point</w:t>
      </w:r>
    </w:p>
    <w:p w:rsidR="0098464E" w:rsidRDefault="0098464E"/>
    <w:p w:rsidR="007570B9" w:rsidRPr="00E41E2F" w:rsidRDefault="007570B9">
      <w:pPr>
        <w:rPr>
          <w:b/>
          <w:u w:val="single"/>
        </w:rPr>
      </w:pPr>
      <w:r w:rsidRPr="00E41E2F">
        <w:rPr>
          <w:b/>
          <w:u w:val="single"/>
        </w:rPr>
        <w:t>Common Terms</w:t>
      </w:r>
    </w:p>
    <w:p w:rsidR="00E74143" w:rsidRPr="00E74143" w:rsidRDefault="00E74143">
      <w:r>
        <w:rPr>
          <w:b/>
        </w:rPr>
        <w:t xml:space="preserve">Cash price: </w:t>
      </w:r>
      <w:r>
        <w:t>Futures price plus basis = cash price, or the total price to a farmer</w:t>
      </w:r>
    </w:p>
    <w:p w:rsidR="00E74143" w:rsidRDefault="00E74143">
      <w:r w:rsidRPr="00E74143">
        <w:rPr>
          <w:b/>
        </w:rPr>
        <w:t>Futures</w:t>
      </w:r>
      <w:r>
        <w:rPr>
          <w:b/>
        </w:rPr>
        <w:t xml:space="preserve"> price</w:t>
      </w:r>
      <w:r w:rsidRPr="00E74143">
        <w:rPr>
          <w:b/>
        </w:rPr>
        <w:t>:</w:t>
      </w:r>
      <w:r>
        <w:rPr>
          <w:b/>
        </w:rPr>
        <w:t xml:space="preserve"> </w:t>
      </w:r>
      <w:r>
        <w:t>Price for a given commodity at a given point in time</w:t>
      </w:r>
      <w:r w:rsidR="003E6A69">
        <w:t>, based off of the exchange markets below</w:t>
      </w:r>
    </w:p>
    <w:p w:rsidR="00E74143" w:rsidRDefault="00E74143" w:rsidP="00E74143">
      <w:r w:rsidRPr="00E74143">
        <w:rPr>
          <w:b/>
        </w:rPr>
        <w:t>Basis</w:t>
      </w:r>
      <w:r>
        <w:rPr>
          <w:b/>
        </w:rPr>
        <w:t xml:space="preserve">: </w:t>
      </w:r>
      <w:r>
        <w:t>The difference between cash price and futures price, used as a local determination of price based on supply and demand</w:t>
      </w:r>
    </w:p>
    <w:p w:rsidR="003E6A69" w:rsidRPr="00E74143" w:rsidRDefault="003E6A69" w:rsidP="00E74143">
      <w:r>
        <w:rPr>
          <w:b/>
        </w:rPr>
        <w:t xml:space="preserve">Hedging: </w:t>
      </w:r>
      <w:r>
        <w:t>The process of mitigating risk using the futures market to offset either purchases or sales</w:t>
      </w:r>
    </w:p>
    <w:p w:rsidR="00B25166" w:rsidRPr="00E74143" w:rsidRDefault="00B25166">
      <w:r w:rsidRPr="00E74143">
        <w:rPr>
          <w:b/>
        </w:rPr>
        <w:t>Inverted vs carry market</w:t>
      </w:r>
      <w:r w:rsidR="00E74143">
        <w:rPr>
          <w:b/>
        </w:rPr>
        <w:t xml:space="preserve">: </w:t>
      </w:r>
      <w:r w:rsidR="00E74143">
        <w:t>Inverted market means the price today is more expensive than the price tomorrow, carry market means the price today is weaker than the price tomorrow</w:t>
      </w:r>
    </w:p>
    <w:p w:rsidR="00B25166" w:rsidRPr="00E74143" w:rsidRDefault="00E74143">
      <w:r w:rsidRPr="00E74143">
        <w:rPr>
          <w:b/>
        </w:rPr>
        <w:t>Long vs short:</w:t>
      </w:r>
      <w:r>
        <w:rPr>
          <w:b/>
        </w:rPr>
        <w:t xml:space="preserve"> </w:t>
      </w:r>
      <w:r>
        <w:t>If you are long a commodity, you own or have to sell, if you are short, you sold or have to buy</w:t>
      </w:r>
    </w:p>
    <w:p w:rsidR="00B25166" w:rsidRPr="00E74143" w:rsidRDefault="00B25166">
      <w:r w:rsidRPr="00E74143">
        <w:rPr>
          <w:b/>
        </w:rPr>
        <w:t>S&amp;D</w:t>
      </w:r>
      <w:r w:rsidR="00E74143">
        <w:rPr>
          <w:b/>
        </w:rPr>
        <w:t xml:space="preserve">: </w:t>
      </w:r>
      <w:r w:rsidR="00E74143">
        <w:t>Supply and Demand, Supply, as in production or total supply of a given c</w:t>
      </w:r>
      <w:r w:rsidR="002A5736">
        <w:t>rop</w:t>
      </w:r>
      <w:r w:rsidR="00E74143">
        <w:t xml:space="preserve">, Demand, as in the total use of a </w:t>
      </w:r>
      <w:r w:rsidR="002A5736">
        <w:t>crop</w:t>
      </w:r>
    </w:p>
    <w:p w:rsidR="00B25166" w:rsidRPr="00E74143" w:rsidRDefault="00B25166">
      <w:pPr>
        <w:rPr>
          <w:b/>
        </w:rPr>
      </w:pPr>
      <w:r w:rsidRPr="00E74143">
        <w:rPr>
          <w:b/>
        </w:rPr>
        <w:lastRenderedPageBreak/>
        <w:t>Spreads</w:t>
      </w:r>
      <w:r w:rsidR="00E74143">
        <w:rPr>
          <w:b/>
        </w:rPr>
        <w:t xml:space="preserve">: </w:t>
      </w:r>
      <w:r w:rsidR="00E74143">
        <w:t xml:space="preserve">The difference in prices between one month </w:t>
      </w:r>
      <w:proofErr w:type="gramStart"/>
      <w:r w:rsidR="00E74143">
        <w:t>or</w:t>
      </w:r>
      <w:proofErr w:type="gramEnd"/>
      <w:r w:rsidR="00E74143">
        <w:t xml:space="preserve"> another, most commonly used to demonstrate the price relationship between different months</w:t>
      </w:r>
      <w:r w:rsidRPr="00E74143">
        <w:rPr>
          <w:b/>
        </w:rPr>
        <w:t xml:space="preserve"> </w:t>
      </w:r>
    </w:p>
    <w:p w:rsidR="00B25166" w:rsidRPr="00E74143" w:rsidRDefault="00B25166">
      <w:r w:rsidRPr="00E74143">
        <w:rPr>
          <w:b/>
        </w:rPr>
        <w:t>CAKs</w:t>
      </w:r>
      <w:r w:rsidR="00E74143">
        <w:rPr>
          <w:b/>
        </w:rPr>
        <w:t xml:space="preserve">: </w:t>
      </w:r>
      <w:r w:rsidR="00E74143">
        <w:t>Another term for contracts</w:t>
      </w:r>
    </w:p>
    <w:p w:rsidR="00B25166" w:rsidRPr="00E74143" w:rsidRDefault="0098464E">
      <w:r w:rsidRPr="00E74143">
        <w:rPr>
          <w:b/>
        </w:rPr>
        <w:t>CBOT</w:t>
      </w:r>
      <w:r w:rsidR="00E74143">
        <w:rPr>
          <w:b/>
        </w:rPr>
        <w:t xml:space="preserve">: </w:t>
      </w:r>
      <w:r w:rsidR="00E74143">
        <w:t xml:space="preserve">Chicago Board of Trade, </w:t>
      </w:r>
      <w:r w:rsidR="00892AD1">
        <w:t>most commodities in the US traded based on these prices</w:t>
      </w:r>
      <w:r w:rsidR="0046567D">
        <w:t>, soybeans, soybean meal, soybean oil, corn, wheat etc.</w:t>
      </w:r>
    </w:p>
    <w:p w:rsidR="0098464E" w:rsidRPr="00892AD1" w:rsidRDefault="0098464E">
      <w:r w:rsidRPr="00892AD1">
        <w:rPr>
          <w:b/>
        </w:rPr>
        <w:t>CME</w:t>
      </w:r>
      <w:r w:rsidR="00892AD1">
        <w:rPr>
          <w:b/>
        </w:rPr>
        <w:t xml:space="preserve"> Group: </w:t>
      </w:r>
      <w:r w:rsidR="00892AD1">
        <w:t>Chicago Mercantile Exchange, owns the CBOT</w:t>
      </w:r>
      <w:r w:rsidR="0046567D">
        <w:t xml:space="preserve"> and other exchanges around the world, </w:t>
      </w:r>
    </w:p>
    <w:p w:rsidR="0098464E" w:rsidRPr="0046567D" w:rsidRDefault="0098464E">
      <w:r w:rsidRPr="0046567D">
        <w:rPr>
          <w:b/>
        </w:rPr>
        <w:t>ICE</w:t>
      </w:r>
      <w:r w:rsidR="0046567D">
        <w:rPr>
          <w:b/>
        </w:rPr>
        <w:t xml:space="preserve">: </w:t>
      </w:r>
      <w:r w:rsidR="0046567D">
        <w:t>Intercontinental Exchange, trades several products around the world, Canola seed futures are traded here</w:t>
      </w:r>
    </w:p>
    <w:p w:rsidR="00B25166" w:rsidRDefault="00464C55">
      <w:r w:rsidRPr="003E6A69">
        <w:rPr>
          <w:b/>
        </w:rPr>
        <w:t>OVC</w:t>
      </w:r>
      <w:r w:rsidR="003E6A69">
        <w:rPr>
          <w:b/>
        </w:rPr>
        <w:t xml:space="preserve">: </w:t>
      </w:r>
      <w:r w:rsidR="003E6A69">
        <w:t>Oilseed Value Chain, term for the crush/refinery division</w:t>
      </w:r>
    </w:p>
    <w:p w:rsidR="00E170E9" w:rsidRDefault="00E170E9"/>
    <w:p w:rsidR="00E170E9" w:rsidRPr="0098464E" w:rsidRDefault="00E170E9" w:rsidP="00E170E9">
      <w:pPr>
        <w:rPr>
          <w:b/>
        </w:rPr>
      </w:pPr>
      <w:r w:rsidRPr="0098464E">
        <w:rPr>
          <w:b/>
        </w:rPr>
        <w:t xml:space="preserve">Futures Months </w:t>
      </w:r>
    </w:p>
    <w:p w:rsidR="00E170E9" w:rsidRDefault="00E170E9" w:rsidP="00E170E9">
      <w:r>
        <w:t>F - January</w:t>
      </w:r>
    </w:p>
    <w:p w:rsidR="00E170E9" w:rsidRDefault="00E170E9" w:rsidP="00E170E9">
      <w:r>
        <w:t>H - March</w:t>
      </w:r>
    </w:p>
    <w:p w:rsidR="00E170E9" w:rsidRDefault="00E170E9" w:rsidP="00E170E9">
      <w:r>
        <w:t>K – May</w:t>
      </w:r>
    </w:p>
    <w:p w:rsidR="00E170E9" w:rsidRDefault="00E170E9" w:rsidP="00E170E9">
      <w:r>
        <w:t>M – June</w:t>
      </w:r>
    </w:p>
    <w:p w:rsidR="00E170E9" w:rsidRDefault="00E170E9" w:rsidP="00E170E9">
      <w:r>
        <w:t>N – July</w:t>
      </w:r>
    </w:p>
    <w:p w:rsidR="00E170E9" w:rsidRDefault="00E170E9" w:rsidP="00E170E9">
      <w:r>
        <w:t>Q – August</w:t>
      </w:r>
    </w:p>
    <w:p w:rsidR="00E170E9" w:rsidRDefault="00E170E9" w:rsidP="00E170E9">
      <w:r>
        <w:t>U – September</w:t>
      </w:r>
    </w:p>
    <w:p w:rsidR="00E170E9" w:rsidRDefault="00E170E9" w:rsidP="00E170E9">
      <w:r>
        <w:t>V – October</w:t>
      </w:r>
    </w:p>
    <w:p w:rsidR="00E170E9" w:rsidRDefault="00E170E9" w:rsidP="00E170E9">
      <w:r>
        <w:t>X – November</w:t>
      </w:r>
    </w:p>
    <w:p w:rsidR="00E170E9" w:rsidRDefault="00E170E9" w:rsidP="00E170E9">
      <w:r>
        <w:t>Z - December</w:t>
      </w:r>
    </w:p>
    <w:p w:rsidR="00E1536B" w:rsidRDefault="00E1536B" w:rsidP="00E1536B"/>
    <w:p w:rsidR="00E1536B" w:rsidRDefault="00E1536B" w:rsidP="00E1536B">
      <w:pPr>
        <w:rPr>
          <w:b/>
        </w:rPr>
      </w:pPr>
      <w:r w:rsidRPr="0098464E">
        <w:rPr>
          <w:b/>
        </w:rPr>
        <w:t>Weight conversions</w:t>
      </w:r>
    </w:p>
    <w:p w:rsidR="00E1536B" w:rsidRDefault="00E1536B" w:rsidP="00E1536B">
      <w:r w:rsidRPr="00843FC1">
        <w:t>See conversions excel spread sheet</w:t>
      </w:r>
    </w:p>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r>
        <w:rPr>
          <w:noProof/>
        </w:rPr>
        <w:drawing>
          <wp:inline distT="0" distB="0" distL="0" distR="0" wp14:anchorId="403F075F">
            <wp:extent cx="6176010" cy="11766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6010" cy="1176655"/>
                    </a:xfrm>
                    <a:prstGeom prst="rect">
                      <a:avLst/>
                    </a:prstGeom>
                    <a:noFill/>
                  </pic:spPr>
                </pic:pic>
              </a:graphicData>
            </a:graphic>
          </wp:inline>
        </w:drawing>
      </w:r>
    </w:p>
    <w:p w:rsidR="00BE0843" w:rsidRDefault="00BE0843" w:rsidP="00E1536B">
      <w:r>
        <w:rPr>
          <w:noProof/>
        </w:rPr>
        <w:drawing>
          <wp:anchor distT="0" distB="0" distL="114300" distR="114300" simplePos="0" relativeHeight="251658240" behindDoc="0" locked="0" layoutInCell="1" allowOverlap="1" wp14:anchorId="07EE625E" wp14:editId="5F4066D8">
            <wp:simplePos x="0" y="0"/>
            <wp:positionH relativeFrom="page">
              <wp:align>left</wp:align>
            </wp:positionH>
            <wp:positionV relativeFrom="paragraph">
              <wp:posOffset>359522</wp:posOffset>
            </wp:positionV>
            <wp:extent cx="8285480" cy="45542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5480" cy="4554220"/>
                    </a:xfrm>
                    <a:prstGeom prst="rect">
                      <a:avLst/>
                    </a:prstGeom>
                    <a:noFill/>
                  </pic:spPr>
                </pic:pic>
              </a:graphicData>
            </a:graphic>
          </wp:anchor>
        </w:drawing>
      </w:r>
    </w:p>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r>
        <w:rPr>
          <w:noProof/>
        </w:rPr>
        <w:drawing>
          <wp:anchor distT="0" distB="0" distL="114300" distR="114300" simplePos="0" relativeHeight="251659264" behindDoc="0" locked="0" layoutInCell="1" allowOverlap="1" wp14:anchorId="78A5A5F5" wp14:editId="05DC928E">
            <wp:simplePos x="0" y="0"/>
            <wp:positionH relativeFrom="page">
              <wp:align>left</wp:align>
            </wp:positionH>
            <wp:positionV relativeFrom="paragraph">
              <wp:posOffset>403561</wp:posOffset>
            </wp:positionV>
            <wp:extent cx="8285480" cy="58527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5480" cy="5852795"/>
                    </a:xfrm>
                    <a:prstGeom prst="rect">
                      <a:avLst/>
                    </a:prstGeom>
                    <a:noFill/>
                  </pic:spPr>
                </pic:pic>
              </a:graphicData>
            </a:graphic>
          </wp:anchor>
        </w:drawing>
      </w:r>
    </w:p>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BE0843" w:rsidRDefault="00BE0843" w:rsidP="00E1536B"/>
    <w:p w:rsidR="007570B9" w:rsidRPr="00E41E2F" w:rsidRDefault="007570B9">
      <w:pPr>
        <w:rPr>
          <w:b/>
          <w:u w:val="single"/>
        </w:rPr>
      </w:pPr>
      <w:r w:rsidRPr="00E41E2F">
        <w:rPr>
          <w:b/>
          <w:u w:val="single"/>
        </w:rPr>
        <w:t>Industry groups</w:t>
      </w:r>
    </w:p>
    <w:p w:rsidR="007570B9" w:rsidRDefault="007570B9">
      <w:r>
        <w:t xml:space="preserve">NOPA (North American </w:t>
      </w:r>
      <w:r w:rsidR="001B093F">
        <w:t xml:space="preserve">Oilseed </w:t>
      </w:r>
      <w:r>
        <w:t>Processing Association)</w:t>
      </w:r>
      <w:r w:rsidR="001B093F">
        <w:t xml:space="preserve">: </w:t>
      </w:r>
      <w:r w:rsidR="001B093F" w:rsidRPr="001B093F">
        <w:rPr>
          <w:b/>
          <w:u w:val="single"/>
        </w:rPr>
        <w:t>www.nopa.org</w:t>
      </w:r>
    </w:p>
    <w:p w:rsidR="007570B9" w:rsidRDefault="007570B9">
      <w:r>
        <w:t>COPA (Canadian Oilseed Processing Association)</w:t>
      </w:r>
      <w:r w:rsidR="001B093F">
        <w:t xml:space="preserve">: </w:t>
      </w:r>
      <w:r w:rsidR="001B093F" w:rsidRPr="001B093F">
        <w:rPr>
          <w:b/>
          <w:u w:val="single"/>
        </w:rPr>
        <w:t>www.copacanada.com</w:t>
      </w:r>
    </w:p>
    <w:p w:rsidR="007570B9" w:rsidRPr="00DC58BC" w:rsidRDefault="007570B9">
      <w:pPr>
        <w:rPr>
          <w:b/>
          <w:u w:val="single"/>
        </w:rPr>
      </w:pPr>
      <w:r>
        <w:t>USDA (United States Department of Agriculture)</w:t>
      </w:r>
      <w:r w:rsidR="001B093F">
        <w:t xml:space="preserve">: </w:t>
      </w:r>
      <w:r w:rsidR="00DC58BC">
        <w:rPr>
          <w:b/>
          <w:u w:val="single"/>
        </w:rPr>
        <w:t>www.usda.gov</w:t>
      </w:r>
    </w:p>
    <w:p w:rsidR="007570B9" w:rsidRDefault="007570B9" w:rsidP="00DC58BC">
      <w:pPr>
        <w:ind w:left="720"/>
      </w:pPr>
      <w:r>
        <w:t>WASDE (World Agriculture Supply and Demand Estimates)</w:t>
      </w:r>
      <w:r w:rsidR="00DC58BC">
        <w:t xml:space="preserve">: </w:t>
      </w:r>
      <w:r w:rsidR="00DC58BC" w:rsidRPr="00BE0843">
        <w:rPr>
          <w:b/>
          <w:u w:val="single"/>
        </w:rPr>
        <w:t>http://www.usda.gov/oce/commodity/wasde/</w:t>
      </w:r>
    </w:p>
    <w:p w:rsidR="00B25166" w:rsidRPr="00DC58BC" w:rsidRDefault="00B25166" w:rsidP="00B25166">
      <w:pPr>
        <w:rPr>
          <w:b/>
          <w:u w:val="single"/>
        </w:rPr>
      </w:pPr>
      <w:r>
        <w:t>Canola Council</w:t>
      </w:r>
      <w:r w:rsidR="00DC58BC">
        <w:t xml:space="preserve"> of Canada: </w:t>
      </w:r>
      <w:r w:rsidR="00DC58BC">
        <w:rPr>
          <w:b/>
          <w:u w:val="single"/>
        </w:rPr>
        <w:t>www.canolacouncil.org</w:t>
      </w:r>
    </w:p>
    <w:p w:rsidR="00B25166" w:rsidRPr="00DC58BC" w:rsidRDefault="00B25166" w:rsidP="00B25166">
      <w:pPr>
        <w:rPr>
          <w:b/>
          <w:u w:val="single"/>
        </w:rPr>
      </w:pPr>
      <w:r>
        <w:t>Soy Canada</w:t>
      </w:r>
      <w:r w:rsidR="00DC58BC">
        <w:t xml:space="preserve">: </w:t>
      </w:r>
      <w:r w:rsidR="00DC58BC">
        <w:rPr>
          <w:b/>
          <w:u w:val="single"/>
        </w:rPr>
        <w:t>www.soycanada.ca</w:t>
      </w:r>
    </w:p>
    <w:p w:rsidR="00B25166" w:rsidRPr="00DC58BC" w:rsidRDefault="00DC58BC" w:rsidP="00B25166">
      <w:pPr>
        <w:rPr>
          <w:b/>
        </w:rPr>
      </w:pPr>
      <w:r>
        <w:t>NGFA (</w:t>
      </w:r>
      <w:r w:rsidR="00B25166">
        <w:t>National Grain and Feed Association)</w:t>
      </w:r>
      <w:r>
        <w:t xml:space="preserve">: </w:t>
      </w:r>
      <w:r w:rsidRPr="00E41E2F">
        <w:rPr>
          <w:b/>
          <w:u w:val="single"/>
        </w:rPr>
        <w:t>www.ngfa.org</w:t>
      </w:r>
    </w:p>
    <w:p w:rsidR="00B25166" w:rsidRPr="00DC58BC" w:rsidRDefault="00DC58BC" w:rsidP="00B25166">
      <w:pPr>
        <w:rPr>
          <w:b/>
          <w:u w:val="single"/>
        </w:rPr>
      </w:pPr>
      <w:r>
        <w:t>NAEG</w:t>
      </w:r>
      <w:r w:rsidR="00B25166">
        <w:t>A (North America</w:t>
      </w:r>
      <w:r>
        <w:t xml:space="preserve"> Export Grain Association): </w:t>
      </w:r>
      <w:r>
        <w:rPr>
          <w:b/>
          <w:u w:val="single"/>
        </w:rPr>
        <w:t>www.naega.org</w:t>
      </w:r>
    </w:p>
    <w:p w:rsidR="007570B9" w:rsidRDefault="007570B9" w:rsidP="007570B9">
      <w:pPr>
        <w:ind w:firstLine="720"/>
      </w:pPr>
    </w:p>
    <w:p w:rsidR="007570B9" w:rsidRDefault="00B25166" w:rsidP="00B25166">
      <w:pPr>
        <w:pStyle w:val="NoSpacing"/>
        <w:rPr>
          <w:b/>
          <w:u w:val="single"/>
        </w:rPr>
      </w:pPr>
      <w:r w:rsidRPr="00E41E2F">
        <w:rPr>
          <w:b/>
          <w:u w:val="single"/>
        </w:rPr>
        <w:t>Accounting Terms</w:t>
      </w:r>
    </w:p>
    <w:p w:rsidR="00E41E2F" w:rsidRPr="00E41E2F" w:rsidRDefault="00E41E2F" w:rsidP="00B25166">
      <w:pPr>
        <w:pStyle w:val="NoSpacing"/>
        <w:rPr>
          <w:b/>
          <w:u w:val="single"/>
        </w:rPr>
      </w:pPr>
    </w:p>
    <w:p w:rsidR="00B25166" w:rsidRDefault="00B25166" w:rsidP="00B25166">
      <w:r w:rsidRPr="00E41E2F">
        <w:rPr>
          <w:b/>
        </w:rPr>
        <w:t>MTM</w:t>
      </w:r>
      <w:r w:rsidR="00DC58BC">
        <w:t>: Mark to market, valuing assets to current market prices</w:t>
      </w:r>
    </w:p>
    <w:p w:rsidR="00B25166" w:rsidRDefault="00B25166" w:rsidP="00B25166">
      <w:r w:rsidRPr="00E41E2F">
        <w:rPr>
          <w:b/>
        </w:rPr>
        <w:t>Forecast</w:t>
      </w:r>
      <w:r w:rsidR="00DC58BC" w:rsidRPr="00E41E2F">
        <w:rPr>
          <w:b/>
        </w:rPr>
        <w:t>:</w:t>
      </w:r>
      <w:r w:rsidR="00DC58BC">
        <w:t xml:space="preserve"> Weekly/monthly reports used to determine Profit and losses per business unit</w:t>
      </w:r>
    </w:p>
    <w:p w:rsidR="00B25166" w:rsidRDefault="00B25166" w:rsidP="00B25166">
      <w:r w:rsidRPr="00E41E2F">
        <w:rPr>
          <w:b/>
        </w:rPr>
        <w:t>Replacement Margin</w:t>
      </w:r>
      <w:r w:rsidR="00DC58BC" w:rsidRPr="00E41E2F">
        <w:rPr>
          <w:b/>
        </w:rPr>
        <w:t>:</w:t>
      </w:r>
      <w:r w:rsidR="00DC58BC">
        <w:t xml:space="preserve"> used as a way to determine what our next ton crushed results in margin for a plant</w:t>
      </w:r>
    </w:p>
    <w:p w:rsidR="00B25166" w:rsidRDefault="00B25166" w:rsidP="00B25166">
      <w:r w:rsidRPr="00E41E2F">
        <w:rPr>
          <w:b/>
        </w:rPr>
        <w:t>Board Margin</w:t>
      </w:r>
      <w:r w:rsidR="00DC58BC" w:rsidRPr="00E41E2F">
        <w:rPr>
          <w:b/>
        </w:rPr>
        <w:t>:</w:t>
      </w:r>
      <w:r w:rsidR="00DC58BC">
        <w:t xml:space="preserve"> way to hedge physical crush, as a user of commodities, we are inherently short soybeans/canola seed at all times and long the products of meal and oil, therefore to hedge our risks, we can create an artificial crush margin, by buying soybeans/seed, and selling meal and oil</w:t>
      </w:r>
      <w:r w:rsidR="00FA3230">
        <w:t xml:space="preserve"> based upon yields</w:t>
      </w:r>
      <w:r w:rsidR="00DC58BC">
        <w:t>.</w:t>
      </w:r>
    </w:p>
    <w:p w:rsidR="00464C55" w:rsidRDefault="00464C55" w:rsidP="00B25166">
      <w:r w:rsidRPr="00E41E2F">
        <w:rPr>
          <w:b/>
        </w:rPr>
        <w:t>LIM</w:t>
      </w:r>
      <w:r w:rsidR="00E41E2F" w:rsidRPr="00E41E2F">
        <w:rPr>
          <w:b/>
        </w:rPr>
        <w:t>:</w:t>
      </w:r>
      <w:r w:rsidR="00E41E2F">
        <w:t xml:space="preserve"> Logical information machines, serves as a database of prices for market valuation for Bunge</w:t>
      </w:r>
    </w:p>
    <w:p w:rsidR="00464C55" w:rsidRDefault="00E74143" w:rsidP="00B25166">
      <w:r w:rsidRPr="00E41E2F">
        <w:rPr>
          <w:b/>
        </w:rPr>
        <w:t>SOX reports</w:t>
      </w:r>
      <w:r w:rsidR="00E41E2F" w:rsidRPr="00E41E2F">
        <w:rPr>
          <w:b/>
        </w:rPr>
        <w:t>:</w:t>
      </w:r>
      <w:r w:rsidR="00E41E2F">
        <w:t xml:space="preserve"> </w:t>
      </w:r>
      <w:proofErr w:type="spellStart"/>
      <w:r w:rsidR="00E41E2F">
        <w:t>Sarbances</w:t>
      </w:r>
      <w:proofErr w:type="spellEnd"/>
      <w:r w:rsidR="00E41E2F">
        <w:t xml:space="preserve"> Oxley/</w:t>
      </w:r>
      <w:proofErr w:type="spellStart"/>
      <w:r w:rsidR="00E41E2F">
        <w:t>Sarbox</w:t>
      </w:r>
      <w:proofErr w:type="spellEnd"/>
      <w:r w:rsidR="00E41E2F">
        <w:t xml:space="preserve">, originally created as a regulation to monitor </w:t>
      </w:r>
      <w:proofErr w:type="gramStart"/>
      <w:r w:rsidR="00E41E2F">
        <w:t>corporations</w:t>
      </w:r>
      <w:proofErr w:type="gramEnd"/>
      <w:r w:rsidR="00E41E2F">
        <w:t xml:space="preserve"> </w:t>
      </w:r>
      <w:proofErr w:type="spellStart"/>
      <w:r w:rsidR="00E41E2F">
        <w:t>accouting</w:t>
      </w:r>
      <w:proofErr w:type="spellEnd"/>
      <w:r w:rsidR="00E41E2F">
        <w:t xml:space="preserve"> practices/activity, for Bunge, generally used as generated reports out of SAP as a way to monitor contract activity.  </w:t>
      </w:r>
    </w:p>
    <w:p w:rsidR="00B25166" w:rsidRDefault="00B25166" w:rsidP="00B25166"/>
    <w:p w:rsidR="00C560E0" w:rsidRDefault="00C560E0" w:rsidP="00B25166">
      <w:r>
        <w:t>Railways</w:t>
      </w:r>
      <w:r w:rsidR="001B2248">
        <w:t xml:space="preserve"> (see UP and North America Rail Maps </w:t>
      </w:r>
      <w:proofErr w:type="spellStart"/>
      <w:proofErr w:type="gramStart"/>
      <w:r w:rsidR="001B2248">
        <w:t>powerpoint</w:t>
      </w:r>
      <w:proofErr w:type="spellEnd"/>
      <w:proofErr w:type="gramEnd"/>
      <w:r w:rsidR="001B2248">
        <w:t>)</w:t>
      </w:r>
    </w:p>
    <w:p w:rsidR="002F0ED5" w:rsidRDefault="00C560E0" w:rsidP="00B25166">
      <w:r w:rsidRPr="002F0ED5">
        <w:rPr>
          <w:b/>
          <w:u w:val="single"/>
        </w:rPr>
        <w:t>CN</w:t>
      </w:r>
      <w:r w:rsidR="002F0ED5">
        <w:rPr>
          <w:b/>
          <w:u w:val="single"/>
        </w:rPr>
        <w:t xml:space="preserve">: </w:t>
      </w:r>
      <w:r w:rsidR="002F0ED5">
        <w:t>Canadian National Railway</w:t>
      </w:r>
    </w:p>
    <w:p w:rsidR="00C560E0" w:rsidRDefault="00C560E0" w:rsidP="00B25166">
      <w:r w:rsidRPr="002F0ED5">
        <w:rPr>
          <w:b/>
          <w:u w:val="single"/>
        </w:rPr>
        <w:t>CP</w:t>
      </w:r>
      <w:r w:rsidR="002F0ED5" w:rsidRPr="002F0ED5">
        <w:rPr>
          <w:b/>
          <w:u w:val="single"/>
        </w:rPr>
        <w:t>:</w:t>
      </w:r>
      <w:r w:rsidR="002F0ED5">
        <w:rPr>
          <w:b/>
          <w:u w:val="single"/>
        </w:rPr>
        <w:t xml:space="preserve"> </w:t>
      </w:r>
      <w:r w:rsidR="002F0ED5">
        <w:t xml:space="preserve">Canadian Pacific </w:t>
      </w:r>
    </w:p>
    <w:p w:rsidR="00C560E0" w:rsidRDefault="00C560E0" w:rsidP="00B25166">
      <w:r w:rsidRPr="001B2248">
        <w:rPr>
          <w:b/>
          <w:u w:val="single"/>
        </w:rPr>
        <w:t>BNSF</w:t>
      </w:r>
      <w:r w:rsidR="001B2248" w:rsidRPr="001B2248">
        <w:rPr>
          <w:b/>
          <w:u w:val="single"/>
        </w:rPr>
        <w:t>:</w:t>
      </w:r>
      <w:r w:rsidR="001B2248" w:rsidRPr="001B2248">
        <w:rPr>
          <w:u w:val="single"/>
        </w:rPr>
        <w:t xml:space="preserve"> </w:t>
      </w:r>
      <w:r w:rsidR="001B2248">
        <w:t>Burlington Northern Santa Fe Railway</w:t>
      </w:r>
    </w:p>
    <w:p w:rsidR="00C560E0" w:rsidRPr="001B2248" w:rsidRDefault="00C560E0" w:rsidP="00B25166">
      <w:r w:rsidRPr="001B2248">
        <w:rPr>
          <w:b/>
          <w:u w:val="single"/>
        </w:rPr>
        <w:t>KCS</w:t>
      </w:r>
      <w:r w:rsidR="001B2248" w:rsidRPr="001B2248">
        <w:rPr>
          <w:b/>
          <w:u w:val="single"/>
        </w:rPr>
        <w:t>:</w:t>
      </w:r>
      <w:r w:rsidR="001B2248">
        <w:t xml:space="preserve"> Kansas City Southern</w:t>
      </w:r>
    </w:p>
    <w:p w:rsidR="00C560E0" w:rsidRDefault="00C560E0" w:rsidP="00B25166">
      <w:r w:rsidRPr="001B2248">
        <w:rPr>
          <w:b/>
          <w:u w:val="single"/>
        </w:rPr>
        <w:lastRenderedPageBreak/>
        <w:t>UP</w:t>
      </w:r>
      <w:r w:rsidR="001B2248">
        <w:rPr>
          <w:b/>
          <w:u w:val="single"/>
        </w:rPr>
        <w:t>:</w:t>
      </w:r>
      <w:r w:rsidR="001B2248">
        <w:t xml:space="preserve"> United Pacific</w:t>
      </w:r>
    </w:p>
    <w:p w:rsidR="00E170E9" w:rsidRDefault="00E170E9" w:rsidP="00B25166"/>
    <w:p w:rsidR="00E170E9" w:rsidRPr="00E41E2F" w:rsidRDefault="00E170E9" w:rsidP="00E170E9">
      <w:pPr>
        <w:rPr>
          <w:b/>
          <w:u w:val="single"/>
        </w:rPr>
      </w:pPr>
      <w:r w:rsidRPr="00E41E2F">
        <w:rPr>
          <w:b/>
          <w:u w:val="single"/>
        </w:rPr>
        <w:t>Shipping terms</w:t>
      </w:r>
    </w:p>
    <w:p w:rsidR="00E170E9" w:rsidRDefault="00E170E9" w:rsidP="00E170E9">
      <w:proofErr w:type="spellStart"/>
      <w:r w:rsidRPr="003E6A69">
        <w:rPr>
          <w:b/>
        </w:rPr>
        <w:t>Sshinc</w:t>
      </w:r>
      <w:proofErr w:type="spellEnd"/>
      <w:r w:rsidRPr="003E6A69">
        <w:rPr>
          <w:b/>
        </w:rPr>
        <w:t xml:space="preserve"> vs </w:t>
      </w:r>
      <w:proofErr w:type="spellStart"/>
      <w:r w:rsidRPr="003E6A69">
        <w:rPr>
          <w:b/>
        </w:rPr>
        <w:t>sshex</w:t>
      </w:r>
      <w:proofErr w:type="spellEnd"/>
      <w:r>
        <w:rPr>
          <w:b/>
        </w:rPr>
        <w:t xml:space="preserve">: </w:t>
      </w:r>
      <w:r>
        <w:t xml:space="preserve">for vessel shipping, refers to Saturday, Sunday, holidays included, or for </w:t>
      </w:r>
      <w:proofErr w:type="spellStart"/>
      <w:r>
        <w:t>sshex</w:t>
      </w:r>
      <w:proofErr w:type="spellEnd"/>
      <w:r>
        <w:t>, excluded.</w:t>
      </w:r>
    </w:p>
    <w:p w:rsidR="00E170E9" w:rsidRPr="003E6A69" w:rsidRDefault="00E170E9" w:rsidP="00E170E9">
      <w:r w:rsidRPr="003E6A69">
        <w:rPr>
          <w:b/>
        </w:rPr>
        <w:t>Load</w:t>
      </w:r>
      <w:r>
        <w:rPr>
          <w:b/>
        </w:rPr>
        <w:t>/unload</w:t>
      </w:r>
      <w:r w:rsidRPr="003E6A69">
        <w:rPr>
          <w:b/>
        </w:rPr>
        <w:t xml:space="preserve"> rate</w:t>
      </w:r>
      <w:r>
        <w:rPr>
          <w:b/>
        </w:rPr>
        <w:t xml:space="preserve">: </w:t>
      </w:r>
      <w:r>
        <w:t>Agreed upon rate at which product needs to be loaded/unloaded at port, anything above or below this number would result in demurrage, or dispatch</w:t>
      </w:r>
      <w:r>
        <w:rPr>
          <w:b/>
        </w:rPr>
        <w:t xml:space="preserve"> </w:t>
      </w:r>
    </w:p>
    <w:p w:rsidR="00E170E9" w:rsidRPr="003E6A69" w:rsidRDefault="00E170E9" w:rsidP="00E170E9">
      <w:pPr>
        <w:rPr>
          <w:b/>
        </w:rPr>
      </w:pPr>
      <w:r w:rsidRPr="003E6A69">
        <w:rPr>
          <w:b/>
        </w:rPr>
        <w:t xml:space="preserve">Demurrage </w:t>
      </w:r>
      <w:r>
        <w:rPr>
          <w:b/>
        </w:rPr>
        <w:t xml:space="preserve">vs dispatch: </w:t>
      </w:r>
      <w:r>
        <w:t>refers to the cost of holding equipment or loading/unloading outside of given load rate at plant/terminal, could be on trucks, rail or boat.  Demurrage refers to a cost by loading slower than agreed load rate, dispatch refers to loading faster and in some cases results in a savings</w:t>
      </w:r>
    </w:p>
    <w:p w:rsidR="00E170E9" w:rsidRPr="003E6A69" w:rsidRDefault="00E170E9" w:rsidP="00E170E9">
      <w:proofErr w:type="spellStart"/>
      <w:r w:rsidRPr="003E6A69">
        <w:rPr>
          <w:b/>
        </w:rPr>
        <w:t>Wwd</w:t>
      </w:r>
      <w:proofErr w:type="spellEnd"/>
      <w:r>
        <w:rPr>
          <w:b/>
        </w:rPr>
        <w:t xml:space="preserve">: </w:t>
      </w:r>
      <w:r>
        <w:t xml:space="preserve">For vessel shipping, weather working days </w:t>
      </w:r>
    </w:p>
    <w:p w:rsidR="00E170E9" w:rsidRDefault="00E170E9" w:rsidP="00E170E9">
      <w:r w:rsidRPr="008D5092">
        <w:rPr>
          <w:b/>
        </w:rPr>
        <w:t>Types of Vessels (</w:t>
      </w:r>
      <w:proofErr w:type="spellStart"/>
      <w:r w:rsidRPr="008D5092">
        <w:rPr>
          <w:b/>
        </w:rPr>
        <w:t>lakers</w:t>
      </w:r>
      <w:proofErr w:type="spellEnd"/>
      <w:r w:rsidRPr="008D5092">
        <w:rPr>
          <w:b/>
        </w:rPr>
        <w:t xml:space="preserve"> vs </w:t>
      </w:r>
      <w:proofErr w:type="spellStart"/>
      <w:r w:rsidRPr="008D5092">
        <w:rPr>
          <w:b/>
        </w:rPr>
        <w:t>salties</w:t>
      </w:r>
      <w:proofErr w:type="spellEnd"/>
      <w:r w:rsidRPr="008D5092">
        <w:rPr>
          <w:b/>
        </w:rPr>
        <w:t xml:space="preserve"> vs barges, and different sizes)</w:t>
      </w:r>
      <w:r>
        <w:rPr>
          <w:b/>
        </w:rPr>
        <w:t xml:space="preserve">: </w:t>
      </w:r>
      <w:r>
        <w:t xml:space="preserve">Barges are flat bottomed boats, generally used in canals/rivers, smallest quantities of transport on water, typically used to ship product from upstream the Mississippi river downstream to the US Gulf.  </w:t>
      </w:r>
    </w:p>
    <w:p w:rsidR="00E170E9" w:rsidRDefault="00E170E9" w:rsidP="00E170E9">
      <w:r>
        <w:t>Laker vessels are used within the Great Lakes, they do not exit the lakes. Typically 10-25k ton</w:t>
      </w:r>
    </w:p>
    <w:p w:rsidR="00E170E9" w:rsidRDefault="00E170E9" w:rsidP="00E170E9">
      <w:r>
        <w:t>Salty vessels are used for overseas shipments into the ocean (salt water – salty nickname), typically 10-20k ton</w:t>
      </w:r>
    </w:p>
    <w:p w:rsidR="00E170E9" w:rsidRDefault="00E170E9" w:rsidP="00E170E9">
      <w:r>
        <w:t>There are several different sizes of vessels, depending on where the terminal is located and body of water it must go through</w:t>
      </w:r>
    </w:p>
    <w:p w:rsidR="00E170E9" w:rsidRDefault="00E170E9" w:rsidP="00E170E9">
      <w:r>
        <w:rPr>
          <w:noProof/>
        </w:rPr>
        <w:lastRenderedPageBreak/>
        <w:drawing>
          <wp:inline distT="0" distB="0" distL="0" distR="0" wp14:anchorId="2D6B50E9" wp14:editId="090BB7DD">
            <wp:extent cx="5943600" cy="4227548"/>
            <wp:effectExtent l="0" t="0" r="0" b="1905"/>
            <wp:docPr id="2" name="Picture 2" descr="Image result for vessel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essel siz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227548"/>
                    </a:xfrm>
                    <a:prstGeom prst="rect">
                      <a:avLst/>
                    </a:prstGeom>
                    <a:noFill/>
                    <a:ln>
                      <a:noFill/>
                    </a:ln>
                  </pic:spPr>
                </pic:pic>
              </a:graphicData>
            </a:graphic>
          </wp:inline>
        </w:drawing>
      </w:r>
    </w:p>
    <w:p w:rsidR="00E170E9" w:rsidRPr="008D5092" w:rsidRDefault="00E170E9" w:rsidP="00E170E9"/>
    <w:p w:rsidR="00E170E9" w:rsidRPr="00F000CB" w:rsidRDefault="00E170E9" w:rsidP="00E170E9">
      <w:r w:rsidRPr="00F000CB">
        <w:rPr>
          <w:b/>
        </w:rPr>
        <w:t>FOB vs CIF</w:t>
      </w:r>
      <w:r>
        <w:rPr>
          <w:b/>
        </w:rPr>
        <w:t xml:space="preserve">: </w:t>
      </w:r>
      <w:r>
        <w:t xml:space="preserve">FOB means Free on Board, sold at an origin ready to be picked up, CIF refers to cost, </w:t>
      </w:r>
      <w:proofErr w:type="gramStart"/>
      <w:r>
        <w:t>insurance</w:t>
      </w:r>
      <w:proofErr w:type="gramEnd"/>
      <w:r>
        <w:t xml:space="preserve"> and freight, meaning all costs are included in delivery to a selected point.  CPT (carriage paid to) is basically a synonym of CIF used for any form of transport vs CIF which is usually used only for sea or inland water transport.  </w:t>
      </w:r>
    </w:p>
    <w:p w:rsidR="00C560E0" w:rsidRDefault="00C560E0" w:rsidP="00B25166"/>
    <w:p w:rsidR="00C560E0" w:rsidRDefault="00C560E0" w:rsidP="00B25166">
      <w:r>
        <w:t>Major Ports</w:t>
      </w:r>
      <w:r w:rsidR="001B2248">
        <w:t xml:space="preserve"> for export</w:t>
      </w:r>
    </w:p>
    <w:p w:rsidR="001B2248" w:rsidRDefault="001B2248" w:rsidP="00B25166">
      <w:pPr>
        <w:rPr>
          <w:b/>
          <w:u w:val="single"/>
        </w:rPr>
      </w:pPr>
      <w:r w:rsidRPr="001B2248">
        <w:rPr>
          <w:b/>
          <w:u w:val="single"/>
        </w:rPr>
        <w:t>US</w:t>
      </w:r>
    </w:p>
    <w:p w:rsidR="00C560E0" w:rsidRDefault="00C560E0" w:rsidP="00B25166">
      <w:r>
        <w:t>US Gulf</w:t>
      </w:r>
    </w:p>
    <w:p w:rsidR="00C560E0" w:rsidRDefault="00C560E0" w:rsidP="00B25166">
      <w:r>
        <w:t>PNW</w:t>
      </w:r>
    </w:p>
    <w:p w:rsidR="001B2248" w:rsidRPr="001B2248" w:rsidRDefault="001B2248" w:rsidP="00B25166">
      <w:pPr>
        <w:rPr>
          <w:b/>
          <w:u w:val="single"/>
        </w:rPr>
      </w:pPr>
      <w:r w:rsidRPr="001B2248">
        <w:rPr>
          <w:b/>
          <w:u w:val="single"/>
        </w:rPr>
        <w:t>Canada</w:t>
      </w:r>
    </w:p>
    <w:p w:rsidR="00C560E0" w:rsidRDefault="001B2248" w:rsidP="00B25166">
      <w:r>
        <w:t xml:space="preserve">Vancouver </w:t>
      </w:r>
    </w:p>
    <w:p w:rsidR="001B2248" w:rsidRDefault="001B2248" w:rsidP="00B25166">
      <w:r>
        <w:t>Thunder Bay</w:t>
      </w:r>
    </w:p>
    <w:p w:rsidR="001B2248" w:rsidRDefault="001B2248" w:rsidP="00B25166">
      <w:r>
        <w:t>St Lawrence River</w:t>
      </w:r>
    </w:p>
    <w:p w:rsidR="001B2248" w:rsidRDefault="001B2248" w:rsidP="00B25166"/>
    <w:p w:rsidR="00FE1860" w:rsidRPr="001B2248" w:rsidRDefault="00FE1860" w:rsidP="00B25166">
      <w:pPr>
        <w:rPr>
          <w:b/>
          <w:u w:val="single"/>
        </w:rPr>
      </w:pPr>
      <w:r w:rsidRPr="001B2248">
        <w:rPr>
          <w:b/>
          <w:u w:val="single"/>
        </w:rPr>
        <w:lastRenderedPageBreak/>
        <w:t>Bunge JVs</w:t>
      </w:r>
    </w:p>
    <w:p w:rsidR="001B2248" w:rsidRPr="001B2248" w:rsidRDefault="001B2248" w:rsidP="001B2248">
      <w:pPr>
        <w:pStyle w:val="NormalWeb"/>
        <w:shd w:val="clear" w:color="auto" w:fill="FFFFFF"/>
        <w:spacing w:before="0" w:beforeAutospacing="0" w:after="240" w:afterAutospacing="0"/>
        <w:rPr>
          <w:rFonts w:asciiTheme="minorHAnsi" w:hAnsiTheme="minorHAnsi" w:cs="Arial"/>
          <w:b/>
          <w:sz w:val="20"/>
          <w:szCs w:val="20"/>
          <w:u w:val="single"/>
        </w:rPr>
      </w:pPr>
      <w:r w:rsidRPr="001B2248">
        <w:rPr>
          <w:rFonts w:asciiTheme="minorHAnsi" w:hAnsiTheme="minorHAnsi" w:cs="Arial"/>
          <w:b/>
          <w:sz w:val="20"/>
          <w:szCs w:val="20"/>
          <w:u w:val="single"/>
        </w:rPr>
        <w:t>G3 Global Grain Group (www.g3.ca)</w:t>
      </w:r>
    </w:p>
    <w:p w:rsidR="001B2248" w:rsidRPr="001B2248" w:rsidRDefault="001B2248" w:rsidP="001B2248">
      <w:pPr>
        <w:pStyle w:val="NormalWeb"/>
        <w:shd w:val="clear" w:color="auto" w:fill="FFFFFF"/>
        <w:spacing w:before="0" w:beforeAutospacing="0" w:after="240" w:afterAutospacing="0"/>
        <w:rPr>
          <w:rFonts w:asciiTheme="minorHAnsi" w:hAnsiTheme="minorHAnsi" w:cs="Arial"/>
          <w:sz w:val="20"/>
          <w:szCs w:val="20"/>
        </w:rPr>
      </w:pPr>
      <w:r w:rsidRPr="001B2248">
        <w:rPr>
          <w:rFonts w:asciiTheme="minorHAnsi" w:hAnsiTheme="minorHAnsi" w:cs="Arial"/>
          <w:sz w:val="20"/>
          <w:szCs w:val="20"/>
        </w:rPr>
        <w:t xml:space="preserve">G3 Global Grain Group is a joint venture between Bunge Canada (Bunge) and SALIC Canada Ltd., a wholly owned subsidiary of Saudi Agricultural and Livestock Investment Company (SALIC), formed to invest in Canada’s agricultural grain industry by establishing a highly efficient coast–to-coast grain enterprise.  </w:t>
      </w:r>
      <w:r w:rsidRPr="001B2248">
        <w:rPr>
          <w:rFonts w:asciiTheme="minorHAnsi" w:hAnsiTheme="minorHAnsi" w:cs="Arial"/>
          <w:sz w:val="20"/>
          <w:szCs w:val="20"/>
          <w:shd w:val="clear" w:color="auto" w:fill="FFFFFF"/>
        </w:rPr>
        <w:t>G3 Canada Limited's assets include primary grain elevators and port terminals stretching from Leader, Saskatchewan to Québec City, Québec, a Great Lake grain transport vessel, and the largest private fleet of grain hopper cars in Canada. The vertical integration of these assets along the agricultural commodity chain forms the basis of a smarter path from farmers’ fields to global markets. G3 Canada Limited is a Canadian company and is headquartered in Winnipeg,</w:t>
      </w:r>
      <w:r w:rsidRPr="001B2248">
        <w:rPr>
          <w:rStyle w:val="apple-converted-space"/>
          <w:rFonts w:asciiTheme="minorHAnsi" w:hAnsiTheme="minorHAnsi" w:cs="Arial"/>
          <w:sz w:val="20"/>
          <w:szCs w:val="20"/>
          <w:shd w:val="clear" w:color="auto" w:fill="FFFFFF"/>
        </w:rPr>
        <w:t> </w:t>
      </w:r>
      <w:r w:rsidRPr="001B2248">
        <w:rPr>
          <w:rFonts w:asciiTheme="minorHAnsi" w:hAnsiTheme="minorHAnsi" w:cs="Arial"/>
          <w:sz w:val="20"/>
          <w:szCs w:val="20"/>
        </w:rPr>
        <w:t xml:space="preserve">  </w:t>
      </w:r>
    </w:p>
    <w:p w:rsidR="00FE1860" w:rsidRPr="001B2248" w:rsidRDefault="001B2248" w:rsidP="00B25166">
      <w:pPr>
        <w:rPr>
          <w:b/>
          <w:u w:val="single"/>
        </w:rPr>
      </w:pPr>
      <w:r w:rsidRPr="001B2248">
        <w:rPr>
          <w:b/>
          <w:u w:val="single"/>
        </w:rPr>
        <w:t>EGT (www.egtgrain.com)</w:t>
      </w:r>
    </w:p>
    <w:p w:rsidR="00FE1860" w:rsidRPr="001B2248" w:rsidRDefault="001B2248" w:rsidP="00B25166">
      <w:r w:rsidRPr="001B2248">
        <w:rPr>
          <w:rFonts w:cs="Helvetica"/>
          <w:sz w:val="21"/>
          <w:szCs w:val="21"/>
          <w:shd w:val="clear" w:color="auto" w:fill="FFFFFF"/>
        </w:rPr>
        <w:t>EGT, LLC is a joint venture between Bunge North America, the North American operating arm of Bunge Limited, and ITOCHU International Inc., a U.S. subsidiary of Japanese trading company ITOCHU Corp.</w:t>
      </w:r>
      <w:r>
        <w:rPr>
          <w:rFonts w:cs="Helvetica"/>
          <w:sz w:val="21"/>
          <w:szCs w:val="21"/>
          <w:shd w:val="clear" w:color="auto" w:fill="FFFFFF"/>
        </w:rPr>
        <w:t xml:space="preserve">  </w:t>
      </w:r>
      <w:r w:rsidRPr="001B2248">
        <w:rPr>
          <w:rFonts w:cs="Helvetica"/>
          <w:sz w:val="21"/>
          <w:szCs w:val="21"/>
          <w:shd w:val="clear" w:color="auto" w:fill="FFFFFF"/>
        </w:rPr>
        <w:t>The terminal is among the leading facilities operating in the region, a status secured by its groundbreaking design that enables it to handle wheat, corn, soybeans, soybean meal, and DDGs through both barge and rail. Given these capabilities, EGT’s entry to the Pacific Northwest strengthens U.S. trade flows and sets a new standard for grain export.</w:t>
      </w:r>
    </w:p>
    <w:p w:rsidR="00FE1860" w:rsidRDefault="00FE1860" w:rsidP="00B25166"/>
    <w:p w:rsidR="00843FC1" w:rsidRDefault="00843FC1" w:rsidP="00B25166"/>
    <w:p w:rsidR="00843FC1" w:rsidRDefault="00843FC1" w:rsidP="00B25166"/>
    <w:p w:rsidR="00843FC1" w:rsidRDefault="00843FC1" w:rsidP="00B25166"/>
    <w:p w:rsidR="00843FC1" w:rsidRPr="00843FC1" w:rsidRDefault="00843FC1" w:rsidP="00B25166">
      <w:pPr>
        <w:rPr>
          <w:b/>
          <w:u w:val="single"/>
        </w:rPr>
      </w:pPr>
      <w:r w:rsidRPr="00843FC1">
        <w:rPr>
          <w:b/>
          <w:u w:val="single"/>
        </w:rPr>
        <w:t xml:space="preserve">Planting and Harvest by </w:t>
      </w:r>
      <w:r w:rsidR="00B0689C">
        <w:rPr>
          <w:b/>
          <w:u w:val="single"/>
        </w:rPr>
        <w:t>crop</w:t>
      </w:r>
      <w:r w:rsidRPr="00843FC1">
        <w:rPr>
          <w:b/>
          <w:u w:val="single"/>
        </w:rPr>
        <w:t xml:space="preserve"> by Country.  </w:t>
      </w:r>
    </w:p>
    <w:p w:rsidR="00FE1860" w:rsidRDefault="00FE1860" w:rsidP="00B25166">
      <w:r>
        <w:rPr>
          <w:noProof/>
        </w:rPr>
        <w:lastRenderedPageBreak/>
        <w:drawing>
          <wp:inline distT="0" distB="0" distL="0" distR="0" wp14:anchorId="22561172" wp14:editId="3D853009">
            <wp:extent cx="5943600" cy="4149753"/>
            <wp:effectExtent l="0" t="0" r="0" b="3175"/>
            <wp:docPr id="1" name="Picture 1" descr="http://www.bunge.com/sites/default/files/world-crop-chart%2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unge.com/sites/default/files/world-crop-chart%20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49753"/>
                    </a:xfrm>
                    <a:prstGeom prst="rect">
                      <a:avLst/>
                    </a:prstGeom>
                    <a:noFill/>
                    <a:ln>
                      <a:noFill/>
                    </a:ln>
                  </pic:spPr>
                </pic:pic>
              </a:graphicData>
            </a:graphic>
          </wp:inline>
        </w:drawing>
      </w:r>
    </w:p>
    <w:p w:rsidR="00E170E9" w:rsidRDefault="00E170E9" w:rsidP="00B25166"/>
    <w:p w:rsidR="00E170E9" w:rsidRDefault="00E170E9" w:rsidP="00B25166"/>
    <w:p w:rsidR="00E170E9" w:rsidRDefault="00E170E9" w:rsidP="00B25166"/>
    <w:p w:rsidR="00E170E9" w:rsidRDefault="00E170E9" w:rsidP="00E170E9"/>
    <w:p w:rsidR="00E170E9" w:rsidRPr="00E41E2F" w:rsidRDefault="00E170E9" w:rsidP="00E170E9">
      <w:pPr>
        <w:rPr>
          <w:b/>
          <w:u w:val="single"/>
        </w:rPr>
      </w:pPr>
      <w:r w:rsidRPr="00E41E2F">
        <w:rPr>
          <w:b/>
          <w:u w:val="single"/>
        </w:rPr>
        <w:t>Bunge Internal systems</w:t>
      </w:r>
    </w:p>
    <w:p w:rsidR="00E170E9" w:rsidRDefault="00E170E9" w:rsidP="00E170E9">
      <w:r w:rsidRPr="00E41E2F">
        <w:rPr>
          <w:b/>
          <w:u w:val="single"/>
        </w:rPr>
        <w:t>BP Open / Capgemini:</w:t>
      </w:r>
      <w:r>
        <w:t xml:space="preserve">  BP Open is where all invoices are paid via portal to external parties, </w:t>
      </w:r>
      <w:proofErr w:type="spellStart"/>
      <w:r>
        <w:t>eg</w:t>
      </w:r>
      <w:proofErr w:type="spellEnd"/>
      <w:r>
        <w:t xml:space="preserve">. Freight, software, office supplies, etc.  Capgemini is our third party who handles Accounts Payables for BP Open.  </w:t>
      </w:r>
    </w:p>
    <w:p w:rsidR="00E170E9" w:rsidRPr="00E41E2F" w:rsidRDefault="00E170E9" w:rsidP="00E170E9">
      <w:r w:rsidRPr="00E41E2F">
        <w:rPr>
          <w:b/>
          <w:u w:val="single"/>
        </w:rPr>
        <w:t>E-time</w:t>
      </w:r>
      <w:r>
        <w:rPr>
          <w:b/>
          <w:u w:val="single"/>
        </w:rPr>
        <w:t xml:space="preserve">: </w:t>
      </w:r>
      <w:r>
        <w:t xml:space="preserve">System used for Time/Attendance, booking time off and entering hours if hourly employee  </w:t>
      </w:r>
    </w:p>
    <w:p w:rsidR="00E170E9" w:rsidRPr="00E41E2F" w:rsidRDefault="00E170E9" w:rsidP="00E170E9">
      <w:r w:rsidRPr="00E41E2F">
        <w:rPr>
          <w:b/>
          <w:u w:val="single"/>
        </w:rPr>
        <w:t>ADP</w:t>
      </w:r>
      <w:r>
        <w:rPr>
          <w:b/>
          <w:u w:val="single"/>
        </w:rPr>
        <w:t xml:space="preserve"> Total Access: </w:t>
      </w:r>
      <w:r>
        <w:t>System used to find pay and tax statements within Canada, can sign up for electronic copies as well here</w:t>
      </w:r>
    </w:p>
    <w:p w:rsidR="00E170E9" w:rsidRPr="002F0ED5" w:rsidRDefault="00E170E9" w:rsidP="00E170E9">
      <w:proofErr w:type="spellStart"/>
      <w:proofErr w:type="gramStart"/>
      <w:r w:rsidRPr="00E41E2F">
        <w:rPr>
          <w:b/>
          <w:u w:val="single"/>
        </w:rPr>
        <w:t>eRTD</w:t>
      </w:r>
      <w:proofErr w:type="spellEnd"/>
      <w:proofErr w:type="gramEnd"/>
      <w:r>
        <w:rPr>
          <w:b/>
          <w:u w:val="single"/>
        </w:rPr>
        <w:t>:</w:t>
      </w:r>
      <w:r>
        <w:t xml:space="preserve"> electronic system used to hedge futures on the CBOT</w:t>
      </w:r>
    </w:p>
    <w:p w:rsidR="00E170E9" w:rsidRPr="002F0ED5" w:rsidRDefault="00E170E9" w:rsidP="00E170E9">
      <w:proofErr w:type="spellStart"/>
      <w:r w:rsidRPr="00E41E2F">
        <w:rPr>
          <w:b/>
          <w:u w:val="single"/>
        </w:rPr>
        <w:t>Railtrac</w:t>
      </w:r>
      <w:proofErr w:type="spellEnd"/>
      <w:r>
        <w:rPr>
          <w:b/>
          <w:u w:val="single"/>
        </w:rPr>
        <w:t>:</w:t>
      </w:r>
      <w:r>
        <w:t xml:space="preserve"> internal system used to monitor rail cars whereabouts and can generate reports out of here</w:t>
      </w:r>
    </w:p>
    <w:p w:rsidR="00E170E9" w:rsidRPr="002F0ED5" w:rsidRDefault="00E170E9" w:rsidP="00E170E9">
      <w:r>
        <w:rPr>
          <w:b/>
          <w:u w:val="single"/>
        </w:rPr>
        <w:t>MDG:</w:t>
      </w:r>
      <w:r>
        <w:t xml:space="preserve"> Master </w:t>
      </w:r>
      <w:proofErr w:type="gramStart"/>
      <w:r>
        <w:t>data</w:t>
      </w:r>
      <w:proofErr w:type="gramEnd"/>
      <w:r>
        <w:t xml:space="preserve"> governance, used to modify/create/edit/change all vendors/change </w:t>
      </w:r>
    </w:p>
    <w:p w:rsidR="00E170E9" w:rsidRPr="002F0ED5" w:rsidRDefault="00E170E9" w:rsidP="00E170E9">
      <w:r w:rsidRPr="00E41E2F">
        <w:rPr>
          <w:b/>
          <w:u w:val="single"/>
        </w:rPr>
        <w:lastRenderedPageBreak/>
        <w:t>Bunge Services</w:t>
      </w:r>
      <w:r>
        <w:rPr>
          <w:b/>
          <w:u w:val="single"/>
        </w:rPr>
        <w:t>:</w:t>
      </w:r>
      <w:r>
        <w:t xml:space="preserve"> Bunge website used for each location to post cash bids/offers, communicate to farmers (hours, special bulletins), access contract and shipping data, also mobile app.  Information comes from GTM/SAP and is up to date, local admins can make adjustment to data for users to see.  </w:t>
      </w:r>
    </w:p>
    <w:p w:rsidR="00E170E9" w:rsidRDefault="00E170E9" w:rsidP="00B25166">
      <w:bookmarkStart w:id="0" w:name="_GoBack"/>
      <w:bookmarkEnd w:id="0"/>
    </w:p>
    <w:sectPr w:rsidR="00E17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B9"/>
    <w:rsid w:val="000F24ED"/>
    <w:rsid w:val="001B093F"/>
    <w:rsid w:val="001B2248"/>
    <w:rsid w:val="00280FC8"/>
    <w:rsid w:val="002A5736"/>
    <w:rsid w:val="002F0ED5"/>
    <w:rsid w:val="003E6A69"/>
    <w:rsid w:val="00432581"/>
    <w:rsid w:val="00464C55"/>
    <w:rsid w:val="0046567D"/>
    <w:rsid w:val="007570B9"/>
    <w:rsid w:val="00843FC1"/>
    <w:rsid w:val="00892AD1"/>
    <w:rsid w:val="008C4B8B"/>
    <w:rsid w:val="008D5092"/>
    <w:rsid w:val="0098464E"/>
    <w:rsid w:val="00B0689C"/>
    <w:rsid w:val="00B25166"/>
    <w:rsid w:val="00BB2DD2"/>
    <w:rsid w:val="00BE0843"/>
    <w:rsid w:val="00C33DEE"/>
    <w:rsid w:val="00C560E0"/>
    <w:rsid w:val="00DC58BC"/>
    <w:rsid w:val="00E1536B"/>
    <w:rsid w:val="00E170E9"/>
    <w:rsid w:val="00E41E2F"/>
    <w:rsid w:val="00E74143"/>
    <w:rsid w:val="00F000CB"/>
    <w:rsid w:val="00FA3230"/>
    <w:rsid w:val="00FE1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392DA-A3AF-4764-ABFF-27DFE4E2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0B9"/>
    <w:pPr>
      <w:spacing w:after="0" w:line="240" w:lineRule="auto"/>
    </w:pPr>
  </w:style>
  <w:style w:type="paragraph" w:styleId="NormalWeb">
    <w:name w:val="Normal (Web)"/>
    <w:basedOn w:val="Normal"/>
    <w:uiPriority w:val="99"/>
    <w:semiHidden/>
    <w:unhideWhenUsed/>
    <w:rsid w:val="001B22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2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90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DB916-C341-4A3A-9D9D-CEF27F26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10</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Bunge</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Kwiatkowski</dc:creator>
  <cp:keywords/>
  <dc:description/>
  <cp:lastModifiedBy>James Kwiatkowski</cp:lastModifiedBy>
  <cp:revision>8</cp:revision>
  <dcterms:created xsi:type="dcterms:W3CDTF">2016-10-21T13:24:00Z</dcterms:created>
  <dcterms:modified xsi:type="dcterms:W3CDTF">2016-11-15T15:34:00Z</dcterms:modified>
</cp:coreProperties>
</file>